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2FB09" w14:textId="187B05E9" w:rsidR="001F15FF" w:rsidRPr="00FC55D5" w:rsidRDefault="00FA46EC" w:rsidP="003665B7">
      <w:pPr>
        <w:pStyle w:val="NoSpacing"/>
        <w:jc w:val="center"/>
        <w:rPr>
          <w:b/>
          <w:sz w:val="36"/>
          <w:u w:val="single"/>
        </w:rPr>
      </w:pPr>
      <w:r w:rsidRPr="00FC55D5">
        <w:rPr>
          <w:b/>
          <w:sz w:val="36"/>
          <w:u w:val="single"/>
        </w:rPr>
        <w:t>Non-E</w:t>
      </w:r>
      <w:r w:rsidR="001F15FF" w:rsidRPr="00FC55D5">
        <w:rPr>
          <w:b/>
          <w:sz w:val="36"/>
          <w:u w:val="single"/>
        </w:rPr>
        <w:t>quilibrium Thermodynamics</w:t>
      </w:r>
    </w:p>
    <w:p w14:paraId="0E28456E" w14:textId="77777777" w:rsidR="00E11F38" w:rsidRDefault="00E11F38" w:rsidP="000D0622">
      <w:pPr>
        <w:pStyle w:val="NoSpacing"/>
      </w:pPr>
    </w:p>
    <w:p w14:paraId="0DECE144" w14:textId="66B85107" w:rsidR="000D0622" w:rsidRDefault="000D0622" w:rsidP="000D0622">
      <w:pPr>
        <w:pStyle w:val="NoSpacing"/>
      </w:pPr>
    </w:p>
    <w:p w14:paraId="238F68A3" w14:textId="090B347D" w:rsidR="009C697D" w:rsidRDefault="00C87F9D" w:rsidP="00FF4B34">
      <w:pPr>
        <w:pStyle w:val="NoSpacing"/>
      </w:pPr>
      <w:r>
        <w:t xml:space="preserve">Now gonna take a quick look at chemical reactions.  </w:t>
      </w:r>
    </w:p>
    <w:p w14:paraId="61343866" w14:textId="77777777" w:rsidR="009C697D" w:rsidRDefault="009C697D" w:rsidP="00FF4B34">
      <w:pPr>
        <w:pStyle w:val="NoSpacing"/>
      </w:pPr>
    </w:p>
    <w:p w14:paraId="74BA224B" w14:textId="237C26B3" w:rsidR="00E47D7F" w:rsidRPr="002D43AE" w:rsidRDefault="00E47D7F" w:rsidP="00E47D7F">
      <w:pPr>
        <w:pStyle w:val="NoSpacing"/>
        <w:rPr>
          <w:b/>
          <w:sz w:val="28"/>
          <w:szCs w:val="24"/>
        </w:rPr>
      </w:pPr>
      <w:r w:rsidRPr="002D43AE">
        <w:rPr>
          <w:b/>
          <w:sz w:val="28"/>
          <w:szCs w:val="24"/>
        </w:rPr>
        <w:t>Chemical Reaction</w:t>
      </w:r>
      <w:r w:rsidR="00D84BAB">
        <w:rPr>
          <w:b/>
          <w:sz w:val="28"/>
          <w:szCs w:val="24"/>
        </w:rPr>
        <w:t>s</w:t>
      </w:r>
    </w:p>
    <w:p w14:paraId="23C29FC4" w14:textId="77777777" w:rsidR="00E47D7F" w:rsidRDefault="00E47D7F" w:rsidP="00E47D7F">
      <w:pPr>
        <w:pStyle w:val="NoSpacing"/>
      </w:pPr>
      <w:r>
        <w:t xml:space="preserve">Consider now the case of a batch of 2 chemicals mixed together, undergoing a chemical reaction, under conditions of constant energy.  </w:t>
      </w:r>
    </w:p>
    <w:p w14:paraId="7C77FA3E" w14:textId="77777777" w:rsidR="00E47D7F" w:rsidRDefault="00E47D7F" w:rsidP="00E47D7F">
      <w:pPr>
        <w:pStyle w:val="NoSpacing"/>
      </w:pPr>
    </w:p>
    <w:p w14:paraId="21C806C6" w14:textId="3673090C" w:rsidR="00E47D7F" w:rsidRDefault="00DD78FA" w:rsidP="00E47D7F">
      <w:pPr>
        <w:pStyle w:val="NoSpacing"/>
      </w:pPr>
      <w:r w:rsidRPr="008A4C4C">
        <w:rPr>
          <w:position w:val="-6"/>
        </w:rPr>
        <w:object w:dxaOrig="1020" w:dyaOrig="279" w14:anchorId="3840C1B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4.35pt;height:14.2pt" o:ole="">
            <v:imagedata r:id="rId4" o:title=""/>
          </v:shape>
          <o:OLEObject Type="Embed" ProgID="Equation.DSMT4" ShapeID="_x0000_i1025" DrawAspect="Content" ObjectID="_1726226750" r:id="rId5"/>
        </w:object>
      </w:r>
      <w:r w:rsidR="00E47D7F">
        <w:t xml:space="preserve"> </w:t>
      </w:r>
    </w:p>
    <w:p w14:paraId="11B8A34A" w14:textId="77777777" w:rsidR="00E47D7F" w:rsidRDefault="00E47D7F" w:rsidP="00E47D7F">
      <w:pPr>
        <w:pStyle w:val="NoSpacing"/>
      </w:pPr>
    </w:p>
    <w:p w14:paraId="735CFAB0" w14:textId="77777777" w:rsidR="00E47D7F" w:rsidRDefault="00E47D7F" w:rsidP="00E47D7F">
      <w:pPr>
        <w:pStyle w:val="NoSpacing"/>
      </w:pPr>
      <w:r>
        <w:t xml:space="preserve">What would be the rates?  Well from the particle and energy balances we have:  </w:t>
      </w:r>
    </w:p>
    <w:p w14:paraId="510A239A" w14:textId="77777777" w:rsidR="00E47D7F" w:rsidRDefault="00E47D7F" w:rsidP="00E47D7F">
      <w:pPr>
        <w:pStyle w:val="NoSpacing"/>
      </w:pPr>
    </w:p>
    <w:p w14:paraId="0D04B9EB" w14:textId="77777777" w:rsidR="00E47D7F" w:rsidRDefault="00E47D7F" w:rsidP="00E47D7F">
      <w:pPr>
        <w:pStyle w:val="NoSpacing"/>
      </w:pPr>
      <w:r w:rsidRPr="00BE4945">
        <w:rPr>
          <w:position w:val="-88"/>
        </w:rPr>
        <w:object w:dxaOrig="1160" w:dyaOrig="1920" w14:anchorId="275495D3">
          <v:shape id="_x0000_i1026" type="#_x0000_t75" style="width:60pt;height:96pt" o:ole="">
            <v:imagedata r:id="rId6" o:title=""/>
          </v:shape>
          <o:OLEObject Type="Embed" ProgID="Equation.DSMT4" ShapeID="_x0000_i1026" DrawAspect="Content" ObjectID="_1726226751" r:id="rId7"/>
        </w:object>
      </w:r>
      <w:r>
        <w:t xml:space="preserve"> </w:t>
      </w:r>
      <w:r>
        <w:tab/>
      </w:r>
      <w:r>
        <w:tab/>
      </w:r>
      <w:r>
        <w:tab/>
      </w:r>
      <w:r w:rsidRPr="00BE4945">
        <w:rPr>
          <w:position w:val="-88"/>
        </w:rPr>
        <w:object w:dxaOrig="2540" w:dyaOrig="1920" w14:anchorId="73047B4B">
          <v:shape id="_x0000_i1027" type="#_x0000_t75" style="width:126pt;height:96pt" o:ole="">
            <v:imagedata r:id="rId8" o:title=""/>
          </v:shape>
          <o:OLEObject Type="Embed" ProgID="Equation.DSMT4" ShapeID="_x0000_i1027" DrawAspect="Content" ObjectID="_1726226752" r:id="rId9"/>
        </w:object>
      </w:r>
    </w:p>
    <w:p w14:paraId="095D203A" w14:textId="77777777" w:rsidR="00E47D7F" w:rsidRDefault="00E47D7F" w:rsidP="00E47D7F">
      <w:pPr>
        <w:pStyle w:val="NoSpacing"/>
      </w:pPr>
    </w:p>
    <w:p w14:paraId="54A9F8DB" w14:textId="77777777" w:rsidR="00E47D7F" w:rsidRDefault="00E47D7F" w:rsidP="00E47D7F">
      <w:pPr>
        <w:pStyle w:val="NoSpacing"/>
      </w:pPr>
      <w:r>
        <w:t xml:space="preserve">where the </w:t>
      </w:r>
      <w:r w:rsidRPr="006B3221">
        <w:rPr>
          <w:u w:val="single"/>
        </w:rPr>
        <w:t>U</w:t>
      </w:r>
      <w:r>
        <w:t xml:space="preserve"> are related such as to conserve energy, i.e. a</w:t>
      </w:r>
      <w:r w:rsidRPr="006B3221">
        <w:rPr>
          <w:u w:val="single"/>
        </w:rPr>
        <w:t>U</w:t>
      </w:r>
      <w:r>
        <w:rPr>
          <w:vertAlign w:val="subscript"/>
        </w:rPr>
        <w:t>a</w:t>
      </w:r>
      <w:r>
        <w:t xml:space="preserve"> + b</w:t>
      </w:r>
      <w:r w:rsidRPr="006B3221">
        <w:rPr>
          <w:u w:val="single"/>
        </w:rPr>
        <w:t>U</w:t>
      </w:r>
      <w:r>
        <w:rPr>
          <w:vertAlign w:val="subscript"/>
        </w:rPr>
        <w:t>b</w:t>
      </w:r>
      <w:r>
        <w:t xml:space="preserve"> = c</w:t>
      </w:r>
      <w:r w:rsidRPr="006B3221">
        <w:rPr>
          <w:u w:val="single"/>
        </w:rPr>
        <w:t>U</w:t>
      </w:r>
      <w:r>
        <w:rPr>
          <w:vertAlign w:val="subscript"/>
        </w:rPr>
        <w:t>c</w:t>
      </w:r>
      <w:r>
        <w:t>, and Q</w:t>
      </w:r>
      <w:r>
        <w:rPr>
          <w:vertAlign w:val="subscript"/>
        </w:rPr>
        <w:t>ij</w:t>
      </w:r>
      <w:r>
        <w:t xml:space="preserve"> = -Q</w:t>
      </w:r>
      <w:r>
        <w:rPr>
          <w:vertAlign w:val="subscript"/>
        </w:rPr>
        <w:t>ji</w:t>
      </w:r>
      <w:r>
        <w:t xml:space="preserve"> so that net heat transfer is zero as well.  Then from the composite entropy balance we’d have:</w:t>
      </w:r>
    </w:p>
    <w:p w14:paraId="17BCD4B5" w14:textId="77777777" w:rsidR="00E47D7F" w:rsidRDefault="00E47D7F" w:rsidP="00E47D7F">
      <w:pPr>
        <w:pStyle w:val="NoSpacing"/>
      </w:pPr>
    </w:p>
    <w:p w14:paraId="4238F3DA" w14:textId="77777777" w:rsidR="00E47D7F" w:rsidRDefault="00E47D7F" w:rsidP="00E47D7F">
      <w:pPr>
        <w:pStyle w:val="NoSpacing"/>
      </w:pPr>
      <w:r w:rsidRPr="009B1BC8">
        <w:rPr>
          <w:position w:val="-172"/>
        </w:rPr>
        <w:object w:dxaOrig="7640" w:dyaOrig="3400" w14:anchorId="0DFADC91">
          <v:shape id="_x0000_i1028" type="#_x0000_t75" style="width:384pt;height:168pt" o:ole="">
            <v:imagedata r:id="rId10" o:title=""/>
          </v:shape>
          <o:OLEObject Type="Embed" ProgID="Equation.DSMT4" ShapeID="_x0000_i1028" DrawAspect="Content" ObjectID="_1726226753" r:id="rId11"/>
        </w:object>
      </w:r>
      <w:r>
        <w:t xml:space="preserve"> </w:t>
      </w:r>
    </w:p>
    <w:p w14:paraId="1DEFD2B5" w14:textId="77777777" w:rsidR="00E47D7F" w:rsidRDefault="00E47D7F" w:rsidP="00E47D7F">
      <w:pPr>
        <w:pStyle w:val="NoSpacing"/>
      </w:pPr>
    </w:p>
    <w:p w14:paraId="14731B6F" w14:textId="77777777" w:rsidR="00E47D7F" w:rsidRDefault="00E47D7F" w:rsidP="00E47D7F">
      <w:pPr>
        <w:pStyle w:val="NoSpacing"/>
      </w:pPr>
      <w:r>
        <w:t>Grouping everything together, we’d have:</w:t>
      </w:r>
    </w:p>
    <w:p w14:paraId="1EF03536" w14:textId="77777777" w:rsidR="00E47D7F" w:rsidRDefault="00E47D7F" w:rsidP="00E47D7F">
      <w:pPr>
        <w:pStyle w:val="NoSpacing"/>
      </w:pPr>
    </w:p>
    <w:p w14:paraId="003621D4" w14:textId="77777777" w:rsidR="00E47D7F" w:rsidRDefault="00E47D7F" w:rsidP="00E47D7F">
      <w:pPr>
        <w:pStyle w:val="NoSpacing"/>
      </w:pPr>
      <w:r w:rsidRPr="009B1BC8">
        <w:rPr>
          <w:position w:val="-32"/>
        </w:rPr>
        <w:object w:dxaOrig="9320" w:dyaOrig="760" w14:anchorId="6BEC64F0">
          <v:shape id="_x0000_i1029" type="#_x0000_t75" style="width:468pt;height:36pt" o:ole="">
            <v:imagedata r:id="rId12" o:title=""/>
          </v:shape>
          <o:OLEObject Type="Embed" ProgID="Equation.DSMT4" ShapeID="_x0000_i1029" DrawAspect="Content" ObjectID="_1726226754" r:id="rId13"/>
        </w:object>
      </w:r>
    </w:p>
    <w:p w14:paraId="37BC60E3" w14:textId="77777777" w:rsidR="00E47D7F" w:rsidRDefault="00E47D7F" w:rsidP="00E47D7F">
      <w:pPr>
        <w:pStyle w:val="NoSpacing"/>
      </w:pPr>
    </w:p>
    <w:p w14:paraId="50DDB803" w14:textId="77777777" w:rsidR="00E47D7F" w:rsidRDefault="00E47D7F" w:rsidP="00E47D7F">
      <w:pPr>
        <w:pStyle w:val="NoSpacing"/>
      </w:pPr>
      <w:r>
        <w:t xml:space="preserve">But remembering the energy </w:t>
      </w:r>
      <w:r w:rsidRPr="009B1BC8">
        <w:rPr>
          <w:u w:val="single"/>
        </w:rPr>
        <w:t>U</w:t>
      </w:r>
      <w:r>
        <w:t xml:space="preserve"> condition, we can simplify a bit further to: </w:t>
      </w:r>
    </w:p>
    <w:p w14:paraId="64E92141" w14:textId="77777777" w:rsidR="00E47D7F" w:rsidRDefault="00E47D7F" w:rsidP="00E47D7F">
      <w:pPr>
        <w:pStyle w:val="NoSpacing"/>
      </w:pPr>
    </w:p>
    <w:p w14:paraId="5EADB678" w14:textId="11405E64" w:rsidR="00E47D7F" w:rsidRDefault="00E47D7F" w:rsidP="00E47D7F">
      <w:pPr>
        <w:pStyle w:val="NoSpacing"/>
      </w:pPr>
      <w:r w:rsidRPr="009B1BC8">
        <w:rPr>
          <w:position w:val="-32"/>
        </w:rPr>
        <w:object w:dxaOrig="9940" w:dyaOrig="760" w14:anchorId="66E94937">
          <v:shape id="_x0000_i1030" type="#_x0000_t75" style="width:498pt;height:36pt" o:ole="">
            <v:imagedata r:id="rId14" o:title=""/>
          </v:shape>
          <o:OLEObject Type="Embed" ProgID="Equation.DSMT4" ShapeID="_x0000_i1030" DrawAspect="Content" ObjectID="_1726226755" r:id="rId15"/>
        </w:object>
      </w:r>
    </w:p>
    <w:p w14:paraId="591B7218" w14:textId="77777777" w:rsidR="00E47D7F" w:rsidRPr="009B1BC8" w:rsidRDefault="00E47D7F" w:rsidP="00E47D7F">
      <w:pPr>
        <w:pStyle w:val="NoSpacing"/>
      </w:pPr>
    </w:p>
    <w:p w14:paraId="493DFD19" w14:textId="5AEAB162" w:rsidR="00E47D7F" w:rsidRDefault="00E47D7F" w:rsidP="00E47D7F">
      <w:pPr>
        <w:pStyle w:val="NoSpacing"/>
      </w:pPr>
      <w:r>
        <w:t xml:space="preserve">And so then we’d have the customary Onsager’s relations. </w:t>
      </w:r>
      <w:r w:rsidR="00C72CEC">
        <w:t xml:space="preserve"> </w:t>
      </w:r>
      <w:r>
        <w:t>Note that if all the temperatures are equal, then we’d have a simplification:</w:t>
      </w:r>
      <w:r w:rsidR="00C72CEC">
        <w:t xml:space="preserve"> </w:t>
      </w:r>
    </w:p>
    <w:p w14:paraId="6A238A50" w14:textId="6D71D50D" w:rsidR="00E47D7F" w:rsidRDefault="00E47D7F" w:rsidP="00E47D7F">
      <w:pPr>
        <w:pStyle w:val="NoSpacing"/>
      </w:pPr>
    </w:p>
    <w:p w14:paraId="430752CD" w14:textId="004C865B" w:rsidR="001E1F5A" w:rsidRDefault="001E1F5A" w:rsidP="00E47D7F">
      <w:pPr>
        <w:pStyle w:val="NoSpacing"/>
      </w:pPr>
      <w:r w:rsidRPr="001E1F5A">
        <w:rPr>
          <w:position w:val="-64"/>
        </w:rPr>
        <w:object w:dxaOrig="5240" w:dyaOrig="1400" w14:anchorId="75C1542F">
          <v:shape id="_x0000_i1031" type="#_x0000_t75" style="width:264pt;height:66pt" o:ole="">
            <v:imagedata r:id="rId16" o:title=""/>
          </v:shape>
          <o:OLEObject Type="Embed" ProgID="Equation.DSMT4" ShapeID="_x0000_i1031" DrawAspect="Content" ObjectID="_1726226756" r:id="rId17"/>
        </w:object>
      </w:r>
    </w:p>
    <w:p w14:paraId="283E3699" w14:textId="12CAF69A" w:rsidR="001E1F5A" w:rsidRDefault="001E1F5A" w:rsidP="00E47D7F">
      <w:pPr>
        <w:pStyle w:val="NoSpacing"/>
      </w:pPr>
    </w:p>
    <w:p w14:paraId="0F632580" w14:textId="6EA5DD45" w:rsidR="001E1F5A" w:rsidRDefault="001E1F5A" w:rsidP="00E47D7F">
      <w:pPr>
        <w:pStyle w:val="NoSpacing"/>
      </w:pPr>
      <w:r>
        <w:t xml:space="preserve">And so we </w:t>
      </w:r>
      <w:r w:rsidR="00971DDB">
        <w:t>c</w:t>
      </w:r>
      <w:r>
        <w:t>ould say,</w:t>
      </w:r>
    </w:p>
    <w:p w14:paraId="154F43C4" w14:textId="77777777" w:rsidR="001E1F5A" w:rsidRDefault="001E1F5A" w:rsidP="00E47D7F">
      <w:pPr>
        <w:pStyle w:val="NoSpacing"/>
      </w:pPr>
    </w:p>
    <w:p w14:paraId="707DFDEB" w14:textId="424B6FA6" w:rsidR="00E47D7F" w:rsidRDefault="00372E64" w:rsidP="00E47D7F">
      <w:pPr>
        <w:pStyle w:val="NoSpacing"/>
      </w:pPr>
      <w:r w:rsidRPr="009B1BC8">
        <w:rPr>
          <w:position w:val="-12"/>
        </w:rPr>
        <w:object w:dxaOrig="2280" w:dyaOrig="380" w14:anchorId="1EAAB0E7">
          <v:shape id="_x0000_i1032" type="#_x0000_t75" style="width:114pt;height:18pt" o:ole="" filled="t" fillcolor="#cfc">
            <v:imagedata r:id="rId18" o:title=""/>
          </v:shape>
          <o:OLEObject Type="Embed" ProgID="Equation.DSMT4" ShapeID="_x0000_i1032" DrawAspect="Content" ObjectID="_1726226757" r:id="rId19"/>
        </w:object>
      </w:r>
      <w:r w:rsidR="00E47D7F">
        <w:t xml:space="preserve"> </w:t>
      </w:r>
    </w:p>
    <w:p w14:paraId="1734B234" w14:textId="0FA66020" w:rsidR="00DF1BDD" w:rsidRDefault="00DF1BDD" w:rsidP="00E47D7F">
      <w:pPr>
        <w:pStyle w:val="NoSpacing"/>
      </w:pPr>
    </w:p>
    <w:p w14:paraId="7CC25AFA" w14:textId="0633DDFB" w:rsidR="00DB5A12" w:rsidRDefault="00DB5A12" w:rsidP="00E47D7F">
      <w:pPr>
        <w:pStyle w:val="NoSpacing"/>
      </w:pPr>
      <w:r>
        <w:t>Now for an ideal gas we have:</w:t>
      </w:r>
    </w:p>
    <w:p w14:paraId="0ED78E93" w14:textId="7E854D34" w:rsidR="00DB5A12" w:rsidRDefault="00DB5A12" w:rsidP="00E47D7F">
      <w:pPr>
        <w:pStyle w:val="NoSpacing"/>
      </w:pPr>
    </w:p>
    <w:p w14:paraId="5AEFBFBF" w14:textId="5F5AC7F6" w:rsidR="00DB5A12" w:rsidRDefault="00DB5A12" w:rsidP="00E47D7F">
      <w:pPr>
        <w:pStyle w:val="NoSpacing"/>
      </w:pPr>
      <w:r w:rsidRPr="00BB6CFB">
        <w:rPr>
          <w:position w:val="-32"/>
        </w:rPr>
        <w:object w:dxaOrig="2940" w:dyaOrig="760" w14:anchorId="2FED0776">
          <v:shape id="_x0000_i1033" type="#_x0000_t75" style="width:2in;height:36pt" o:ole="">
            <v:imagedata r:id="rId20" o:title=""/>
          </v:shape>
          <o:OLEObject Type="Embed" ProgID="Equation.DSMT4" ShapeID="_x0000_i1033" DrawAspect="Content" ObjectID="_1726226758" r:id="rId21"/>
        </w:object>
      </w:r>
    </w:p>
    <w:p w14:paraId="1C4F01D3" w14:textId="1E05ACF5" w:rsidR="00DB5A12" w:rsidRDefault="00DB5A12" w:rsidP="00E47D7F">
      <w:pPr>
        <w:pStyle w:val="NoSpacing"/>
      </w:pPr>
    </w:p>
    <w:p w14:paraId="5AC8FA69" w14:textId="38B622CD" w:rsidR="00DB5A12" w:rsidRDefault="00DB5A12" w:rsidP="00E47D7F">
      <w:pPr>
        <w:pStyle w:val="NoSpacing"/>
      </w:pPr>
      <w:r>
        <w:t>Supposing we’re at constant T, then we can say,</w:t>
      </w:r>
    </w:p>
    <w:p w14:paraId="3E61E4AB" w14:textId="4C8E57ED" w:rsidR="00DB5A12" w:rsidRDefault="00DB5A12" w:rsidP="00E47D7F">
      <w:pPr>
        <w:pStyle w:val="NoSpacing"/>
      </w:pPr>
    </w:p>
    <w:p w14:paraId="0BCFF6D8" w14:textId="0EA45795" w:rsidR="00DB5A12" w:rsidRDefault="00C8547E" w:rsidP="00E47D7F">
      <w:pPr>
        <w:pStyle w:val="NoSpacing"/>
      </w:pPr>
      <w:r w:rsidRPr="00C8547E">
        <w:rPr>
          <w:position w:val="-38"/>
        </w:rPr>
        <w:object w:dxaOrig="9800" w:dyaOrig="5120" w14:anchorId="708BBBAD">
          <v:shape id="_x0000_i1034" type="#_x0000_t75" style="width:492pt;height:240pt" o:ole="">
            <v:imagedata r:id="rId22" o:title=""/>
          </v:shape>
          <o:OLEObject Type="Embed" ProgID="Equation.DSMT4" ShapeID="_x0000_i1034" DrawAspect="Content" ObjectID="_1726226759" r:id="rId23"/>
        </w:object>
      </w:r>
    </w:p>
    <w:p w14:paraId="0FECAA61" w14:textId="05510BD5" w:rsidR="00DB5A12" w:rsidRDefault="00DB5A12" w:rsidP="00E47D7F">
      <w:pPr>
        <w:pStyle w:val="NoSpacing"/>
      </w:pPr>
    </w:p>
    <w:p w14:paraId="113F8D86" w14:textId="7065C177" w:rsidR="00DB5A12" w:rsidRDefault="00C8547E" w:rsidP="00E47D7F">
      <w:pPr>
        <w:pStyle w:val="NoSpacing"/>
      </w:pPr>
      <w:r>
        <w:t>So focusing on just the dependence on concentrations, we’d have:</w:t>
      </w:r>
    </w:p>
    <w:p w14:paraId="5D9870BF" w14:textId="3C2A282D" w:rsidR="00C8547E" w:rsidRDefault="00C8547E" w:rsidP="00E47D7F">
      <w:pPr>
        <w:pStyle w:val="NoSpacing"/>
      </w:pPr>
    </w:p>
    <w:p w14:paraId="3854298E" w14:textId="11DBE26D" w:rsidR="00C8547E" w:rsidRDefault="00C8547E" w:rsidP="00E47D7F">
      <w:pPr>
        <w:pStyle w:val="NoSpacing"/>
      </w:pPr>
      <w:r w:rsidRPr="00C8547E">
        <w:rPr>
          <w:position w:val="-32"/>
        </w:rPr>
        <w:object w:dxaOrig="1359" w:dyaOrig="760" w14:anchorId="35728C9E">
          <v:shape id="_x0000_i1035" type="#_x0000_t75" style="width:66pt;height:36pt" o:ole="">
            <v:imagedata r:id="rId24" o:title=""/>
          </v:shape>
          <o:OLEObject Type="Embed" ProgID="Equation.DSMT4" ShapeID="_x0000_i1035" DrawAspect="Content" ObjectID="_1726226760" r:id="rId25"/>
        </w:object>
      </w:r>
    </w:p>
    <w:p w14:paraId="27D49318" w14:textId="0ABBD91C" w:rsidR="00DB5A12" w:rsidRDefault="00DB5A12" w:rsidP="00E47D7F">
      <w:pPr>
        <w:pStyle w:val="NoSpacing"/>
      </w:pPr>
    </w:p>
    <w:p w14:paraId="7181FC49" w14:textId="77777777" w:rsidR="00C8547E" w:rsidRDefault="00C8547E" w:rsidP="00E47D7F">
      <w:pPr>
        <w:pStyle w:val="NoSpacing"/>
      </w:pPr>
      <w:r>
        <w:t>B</w:t>
      </w:r>
      <w:r w:rsidR="00DF1BDD">
        <w:t>ut in fact, I think the rate of reaction is</w:t>
      </w:r>
      <w:r>
        <w:t xml:space="preserve"> rather,</w:t>
      </w:r>
    </w:p>
    <w:p w14:paraId="1B02D20B" w14:textId="77777777" w:rsidR="00C8547E" w:rsidRDefault="00C8547E" w:rsidP="00E47D7F">
      <w:pPr>
        <w:pStyle w:val="NoSpacing"/>
      </w:pPr>
    </w:p>
    <w:p w14:paraId="094D84D0" w14:textId="496E696E" w:rsidR="00C8547E" w:rsidRDefault="00C8547E" w:rsidP="00E47D7F">
      <w:pPr>
        <w:pStyle w:val="NoSpacing"/>
      </w:pPr>
      <w:r w:rsidRPr="00C8547E">
        <w:rPr>
          <w:position w:val="-30"/>
        </w:rPr>
        <w:object w:dxaOrig="920" w:dyaOrig="720" w14:anchorId="7927DE2D">
          <v:shape id="_x0000_i1036" type="#_x0000_t75" style="width:48pt;height:36pt" o:ole="">
            <v:imagedata r:id="rId26" o:title=""/>
          </v:shape>
          <o:OLEObject Type="Embed" ProgID="Equation.DSMT4" ShapeID="_x0000_i1036" DrawAspect="Content" ObjectID="_1726226761" r:id="rId27"/>
        </w:object>
      </w:r>
    </w:p>
    <w:p w14:paraId="024C0E18" w14:textId="77777777" w:rsidR="00C8547E" w:rsidRDefault="00C8547E" w:rsidP="00E47D7F">
      <w:pPr>
        <w:pStyle w:val="NoSpacing"/>
      </w:pPr>
    </w:p>
    <w:p w14:paraId="697216AC" w14:textId="695A7E05" w:rsidR="00DF1BDD" w:rsidRPr="009708CD" w:rsidRDefault="00A802DE" w:rsidP="00E47D7F">
      <w:pPr>
        <w:pStyle w:val="NoSpacing"/>
      </w:pPr>
      <w:r>
        <w:t>W</w:t>
      </w:r>
      <w:r w:rsidR="008E390C">
        <w:t>hatever.  The formulas that come out of the NETD formalism are basically the ‘simplest consistent with the 2</w:t>
      </w:r>
      <w:r w:rsidR="008E390C" w:rsidRPr="008E390C">
        <w:rPr>
          <w:vertAlign w:val="superscript"/>
        </w:rPr>
        <w:t>nd</w:t>
      </w:r>
      <w:r w:rsidR="008E390C">
        <w:t xml:space="preserve"> law’.  And Nature doesn’t have to choose the simplest one.  </w:t>
      </w:r>
      <w:r w:rsidR="009708CD">
        <w:t xml:space="preserve">This is no different than how radiative heat transfer is proportional to </w:t>
      </w:r>
      <w:r w:rsidR="009708CD">
        <w:rPr>
          <w:rFonts w:ascii="Calibri" w:hAnsi="Calibri" w:cs="Calibri"/>
        </w:rPr>
        <w:t>Δ</w:t>
      </w:r>
      <w:r w:rsidR="009708CD">
        <w:t>(T</w:t>
      </w:r>
      <w:r w:rsidR="009708CD">
        <w:rPr>
          <w:vertAlign w:val="superscript"/>
        </w:rPr>
        <w:t>4</w:t>
      </w:r>
      <w:r w:rsidR="009708CD">
        <w:t xml:space="preserve">), not </w:t>
      </w:r>
      <w:r w:rsidR="009708CD">
        <w:rPr>
          <w:rFonts w:ascii="Calibri" w:hAnsi="Calibri" w:cs="Calibri"/>
        </w:rPr>
        <w:t>Δ</w:t>
      </w:r>
      <w:r w:rsidR="009708CD">
        <w:t xml:space="preserve">T (although as </w:t>
      </w:r>
      <w:r w:rsidR="009708CD">
        <w:rPr>
          <w:rFonts w:ascii="Calibri" w:hAnsi="Calibri" w:cs="Calibri"/>
        </w:rPr>
        <w:t>Δ</w:t>
      </w:r>
      <w:r w:rsidR="009708CD">
        <w:t xml:space="preserve">T becomes small, </w:t>
      </w:r>
      <w:r w:rsidR="009708CD">
        <w:rPr>
          <w:rFonts w:ascii="Calibri" w:hAnsi="Calibri" w:cs="Calibri"/>
        </w:rPr>
        <w:t>Δ</w:t>
      </w:r>
      <w:r w:rsidR="009708CD">
        <w:t>(T</w:t>
      </w:r>
      <w:r w:rsidR="009708CD">
        <w:rPr>
          <w:vertAlign w:val="superscript"/>
        </w:rPr>
        <w:t>4</w:t>
      </w:r>
      <w:r w:rsidR="009708CD">
        <w:t xml:space="preserve">) would in fact be proportional to </w:t>
      </w:r>
      <w:r w:rsidR="009708CD">
        <w:rPr>
          <w:rFonts w:ascii="Calibri" w:hAnsi="Calibri" w:cs="Calibri"/>
        </w:rPr>
        <w:t>Δ</w:t>
      </w:r>
      <w:r w:rsidR="009708CD">
        <w:t>T).  So sometimes Nature doesn’t pick the simplest path</w:t>
      </w:r>
      <w:r w:rsidR="008E390C">
        <w:t>, but we’ll note that the actual result is still consistent with the absolute criterion that the internal entropy production be positive.</w:t>
      </w:r>
    </w:p>
    <w:p w14:paraId="2C831EED" w14:textId="47F5DEFA" w:rsidR="00E47D7F" w:rsidRPr="009708CD" w:rsidRDefault="00E47D7F" w:rsidP="00E47D7F">
      <w:pPr>
        <w:pStyle w:val="NoSpacing"/>
      </w:pPr>
    </w:p>
    <w:sectPr w:rsidR="00E47D7F" w:rsidRPr="009708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347"/>
    <w:rsid w:val="00010342"/>
    <w:rsid w:val="00011320"/>
    <w:rsid w:val="000125A6"/>
    <w:rsid w:val="000142FA"/>
    <w:rsid w:val="00014590"/>
    <w:rsid w:val="000160BF"/>
    <w:rsid w:val="00020178"/>
    <w:rsid w:val="00022E02"/>
    <w:rsid w:val="00032528"/>
    <w:rsid w:val="000371DD"/>
    <w:rsid w:val="00051D95"/>
    <w:rsid w:val="00053923"/>
    <w:rsid w:val="00054B64"/>
    <w:rsid w:val="00054B9F"/>
    <w:rsid w:val="00060EDE"/>
    <w:rsid w:val="0007492A"/>
    <w:rsid w:val="0007562E"/>
    <w:rsid w:val="00080C28"/>
    <w:rsid w:val="0008114E"/>
    <w:rsid w:val="000812F2"/>
    <w:rsid w:val="0008131C"/>
    <w:rsid w:val="000816D3"/>
    <w:rsid w:val="00081D96"/>
    <w:rsid w:val="000850A3"/>
    <w:rsid w:val="000851E7"/>
    <w:rsid w:val="0008624B"/>
    <w:rsid w:val="000A450F"/>
    <w:rsid w:val="000A5CAF"/>
    <w:rsid w:val="000A648E"/>
    <w:rsid w:val="000B76EF"/>
    <w:rsid w:val="000B7C3C"/>
    <w:rsid w:val="000B7CBA"/>
    <w:rsid w:val="000C5E4E"/>
    <w:rsid w:val="000D0622"/>
    <w:rsid w:val="000D2BAA"/>
    <w:rsid w:val="000D658E"/>
    <w:rsid w:val="000E4CD9"/>
    <w:rsid w:val="000E57D6"/>
    <w:rsid w:val="000F5385"/>
    <w:rsid w:val="000F6CCC"/>
    <w:rsid w:val="00100CC3"/>
    <w:rsid w:val="00100E38"/>
    <w:rsid w:val="001027CF"/>
    <w:rsid w:val="00106007"/>
    <w:rsid w:val="00106C8B"/>
    <w:rsid w:val="00106E40"/>
    <w:rsid w:val="00115639"/>
    <w:rsid w:val="001161BF"/>
    <w:rsid w:val="00120E45"/>
    <w:rsid w:val="0012217C"/>
    <w:rsid w:val="00122206"/>
    <w:rsid w:val="00123CFF"/>
    <w:rsid w:val="00143952"/>
    <w:rsid w:val="001468E6"/>
    <w:rsid w:val="0015356E"/>
    <w:rsid w:val="0016080D"/>
    <w:rsid w:val="00163574"/>
    <w:rsid w:val="00165524"/>
    <w:rsid w:val="001672A2"/>
    <w:rsid w:val="001714BC"/>
    <w:rsid w:val="00180A99"/>
    <w:rsid w:val="00182802"/>
    <w:rsid w:val="001A746E"/>
    <w:rsid w:val="001B7DA8"/>
    <w:rsid w:val="001C037D"/>
    <w:rsid w:val="001C25FF"/>
    <w:rsid w:val="001C5D23"/>
    <w:rsid w:val="001D02B2"/>
    <w:rsid w:val="001D5B3B"/>
    <w:rsid w:val="001D77F8"/>
    <w:rsid w:val="001E1F5A"/>
    <w:rsid w:val="001E33C0"/>
    <w:rsid w:val="001E429F"/>
    <w:rsid w:val="001E55F3"/>
    <w:rsid w:val="001F15FF"/>
    <w:rsid w:val="001F4DF5"/>
    <w:rsid w:val="00201CCF"/>
    <w:rsid w:val="00202DFC"/>
    <w:rsid w:val="00203276"/>
    <w:rsid w:val="00207909"/>
    <w:rsid w:val="0021166E"/>
    <w:rsid w:val="00211C35"/>
    <w:rsid w:val="0021295D"/>
    <w:rsid w:val="00221198"/>
    <w:rsid w:val="0023304C"/>
    <w:rsid w:val="002453BE"/>
    <w:rsid w:val="00245F04"/>
    <w:rsid w:val="00250DAA"/>
    <w:rsid w:val="002617E9"/>
    <w:rsid w:val="002628AA"/>
    <w:rsid w:val="00270CF0"/>
    <w:rsid w:val="002770DB"/>
    <w:rsid w:val="00281C07"/>
    <w:rsid w:val="00286039"/>
    <w:rsid w:val="0029307E"/>
    <w:rsid w:val="002A4024"/>
    <w:rsid w:val="002A583A"/>
    <w:rsid w:val="002A6F32"/>
    <w:rsid w:val="002A72B4"/>
    <w:rsid w:val="002D066B"/>
    <w:rsid w:val="002D43AE"/>
    <w:rsid w:val="002E0107"/>
    <w:rsid w:val="002E2270"/>
    <w:rsid w:val="002F295E"/>
    <w:rsid w:val="002F6DCF"/>
    <w:rsid w:val="003005D5"/>
    <w:rsid w:val="0031626D"/>
    <w:rsid w:val="003163D3"/>
    <w:rsid w:val="003169A4"/>
    <w:rsid w:val="003221FB"/>
    <w:rsid w:val="00323C83"/>
    <w:rsid w:val="00325DE9"/>
    <w:rsid w:val="003336C4"/>
    <w:rsid w:val="00333FA0"/>
    <w:rsid w:val="00337DFA"/>
    <w:rsid w:val="00346DC5"/>
    <w:rsid w:val="00352EF5"/>
    <w:rsid w:val="00353E03"/>
    <w:rsid w:val="003565EB"/>
    <w:rsid w:val="003656EF"/>
    <w:rsid w:val="003665B7"/>
    <w:rsid w:val="00372E64"/>
    <w:rsid w:val="003732D4"/>
    <w:rsid w:val="00377E98"/>
    <w:rsid w:val="003804A5"/>
    <w:rsid w:val="00381A8A"/>
    <w:rsid w:val="00386B38"/>
    <w:rsid w:val="00393869"/>
    <w:rsid w:val="003A2701"/>
    <w:rsid w:val="003A4200"/>
    <w:rsid w:val="003A5BC9"/>
    <w:rsid w:val="003B16D5"/>
    <w:rsid w:val="003B54E4"/>
    <w:rsid w:val="003B7E73"/>
    <w:rsid w:val="003C01BF"/>
    <w:rsid w:val="003C3496"/>
    <w:rsid w:val="003D1084"/>
    <w:rsid w:val="003D3F97"/>
    <w:rsid w:val="003D4ACE"/>
    <w:rsid w:val="003E0895"/>
    <w:rsid w:val="003E1364"/>
    <w:rsid w:val="003E4429"/>
    <w:rsid w:val="003F0471"/>
    <w:rsid w:val="0040087B"/>
    <w:rsid w:val="00402185"/>
    <w:rsid w:val="0040305D"/>
    <w:rsid w:val="004129B2"/>
    <w:rsid w:val="00412C4F"/>
    <w:rsid w:val="004149B8"/>
    <w:rsid w:val="00415632"/>
    <w:rsid w:val="0042060F"/>
    <w:rsid w:val="004214A3"/>
    <w:rsid w:val="00424B27"/>
    <w:rsid w:val="00424C2C"/>
    <w:rsid w:val="00425BE4"/>
    <w:rsid w:val="00436EBC"/>
    <w:rsid w:val="0044070E"/>
    <w:rsid w:val="00440858"/>
    <w:rsid w:val="00441D4B"/>
    <w:rsid w:val="004466CC"/>
    <w:rsid w:val="00453A5B"/>
    <w:rsid w:val="00453F95"/>
    <w:rsid w:val="004601B6"/>
    <w:rsid w:val="00471A1C"/>
    <w:rsid w:val="00475445"/>
    <w:rsid w:val="004829EA"/>
    <w:rsid w:val="004909E8"/>
    <w:rsid w:val="00491D42"/>
    <w:rsid w:val="00491F11"/>
    <w:rsid w:val="00494457"/>
    <w:rsid w:val="004A07F6"/>
    <w:rsid w:val="004A14B8"/>
    <w:rsid w:val="004A4B81"/>
    <w:rsid w:val="004A634B"/>
    <w:rsid w:val="004A6836"/>
    <w:rsid w:val="004A6D10"/>
    <w:rsid w:val="004B35B3"/>
    <w:rsid w:val="004B39B9"/>
    <w:rsid w:val="004B3F5C"/>
    <w:rsid w:val="004C216E"/>
    <w:rsid w:val="004C2733"/>
    <w:rsid w:val="004D3D2B"/>
    <w:rsid w:val="004D768F"/>
    <w:rsid w:val="004E0667"/>
    <w:rsid w:val="004E5CC7"/>
    <w:rsid w:val="004F64AB"/>
    <w:rsid w:val="00504439"/>
    <w:rsid w:val="00506272"/>
    <w:rsid w:val="00521357"/>
    <w:rsid w:val="00526A9A"/>
    <w:rsid w:val="0052700F"/>
    <w:rsid w:val="005438B8"/>
    <w:rsid w:val="00547774"/>
    <w:rsid w:val="00550CE4"/>
    <w:rsid w:val="005518B8"/>
    <w:rsid w:val="00563F0A"/>
    <w:rsid w:val="00565027"/>
    <w:rsid w:val="005705D8"/>
    <w:rsid w:val="00571D6F"/>
    <w:rsid w:val="00580486"/>
    <w:rsid w:val="00581668"/>
    <w:rsid w:val="00590F1C"/>
    <w:rsid w:val="005910B4"/>
    <w:rsid w:val="0059228C"/>
    <w:rsid w:val="00594CD1"/>
    <w:rsid w:val="00597903"/>
    <w:rsid w:val="005A5843"/>
    <w:rsid w:val="005A7BB5"/>
    <w:rsid w:val="005B5BC4"/>
    <w:rsid w:val="005E542C"/>
    <w:rsid w:val="005E6217"/>
    <w:rsid w:val="005E783E"/>
    <w:rsid w:val="005F0CF3"/>
    <w:rsid w:val="005F592A"/>
    <w:rsid w:val="005F7C04"/>
    <w:rsid w:val="00602E52"/>
    <w:rsid w:val="00605F84"/>
    <w:rsid w:val="006063CA"/>
    <w:rsid w:val="00606D5F"/>
    <w:rsid w:val="00615C23"/>
    <w:rsid w:val="00617889"/>
    <w:rsid w:val="00621456"/>
    <w:rsid w:val="0063098B"/>
    <w:rsid w:val="0063637C"/>
    <w:rsid w:val="00644710"/>
    <w:rsid w:val="006479EB"/>
    <w:rsid w:val="0065220C"/>
    <w:rsid w:val="00653BC7"/>
    <w:rsid w:val="00653EFF"/>
    <w:rsid w:val="00660FA7"/>
    <w:rsid w:val="0066147C"/>
    <w:rsid w:val="00672D2B"/>
    <w:rsid w:val="00672D99"/>
    <w:rsid w:val="0067580A"/>
    <w:rsid w:val="006814AB"/>
    <w:rsid w:val="00682B7D"/>
    <w:rsid w:val="00687DEA"/>
    <w:rsid w:val="00691007"/>
    <w:rsid w:val="0069645F"/>
    <w:rsid w:val="00697A68"/>
    <w:rsid w:val="006A0883"/>
    <w:rsid w:val="006A4CB6"/>
    <w:rsid w:val="006B454E"/>
    <w:rsid w:val="006B58A6"/>
    <w:rsid w:val="006C519B"/>
    <w:rsid w:val="006D757C"/>
    <w:rsid w:val="006F573B"/>
    <w:rsid w:val="006F7162"/>
    <w:rsid w:val="006F79B1"/>
    <w:rsid w:val="007104D7"/>
    <w:rsid w:val="00720B63"/>
    <w:rsid w:val="0073090C"/>
    <w:rsid w:val="0073478F"/>
    <w:rsid w:val="0074191F"/>
    <w:rsid w:val="00746414"/>
    <w:rsid w:val="00757697"/>
    <w:rsid w:val="0075797E"/>
    <w:rsid w:val="0077158D"/>
    <w:rsid w:val="007734B8"/>
    <w:rsid w:val="00773AD9"/>
    <w:rsid w:val="00776FB8"/>
    <w:rsid w:val="00790891"/>
    <w:rsid w:val="00794ADD"/>
    <w:rsid w:val="007B0179"/>
    <w:rsid w:val="007B49F8"/>
    <w:rsid w:val="007B690F"/>
    <w:rsid w:val="007C782B"/>
    <w:rsid w:val="007D2E45"/>
    <w:rsid w:val="007D423D"/>
    <w:rsid w:val="007E1D22"/>
    <w:rsid w:val="007F1DB6"/>
    <w:rsid w:val="0080213D"/>
    <w:rsid w:val="0080427B"/>
    <w:rsid w:val="00804FB9"/>
    <w:rsid w:val="00806BE6"/>
    <w:rsid w:val="00806D93"/>
    <w:rsid w:val="00807FA0"/>
    <w:rsid w:val="0081116B"/>
    <w:rsid w:val="00814062"/>
    <w:rsid w:val="0081593D"/>
    <w:rsid w:val="008165DE"/>
    <w:rsid w:val="00820BE0"/>
    <w:rsid w:val="00834A9E"/>
    <w:rsid w:val="00835D87"/>
    <w:rsid w:val="00847D78"/>
    <w:rsid w:val="00847E21"/>
    <w:rsid w:val="00850A39"/>
    <w:rsid w:val="008543B3"/>
    <w:rsid w:val="00855766"/>
    <w:rsid w:val="00855A82"/>
    <w:rsid w:val="00860522"/>
    <w:rsid w:val="00862F90"/>
    <w:rsid w:val="00864560"/>
    <w:rsid w:val="00873575"/>
    <w:rsid w:val="00876704"/>
    <w:rsid w:val="008829C6"/>
    <w:rsid w:val="00882F90"/>
    <w:rsid w:val="008937ED"/>
    <w:rsid w:val="00894676"/>
    <w:rsid w:val="008A1FF7"/>
    <w:rsid w:val="008A4C4C"/>
    <w:rsid w:val="008A5F45"/>
    <w:rsid w:val="008A7968"/>
    <w:rsid w:val="008B0FA9"/>
    <w:rsid w:val="008B1514"/>
    <w:rsid w:val="008C1157"/>
    <w:rsid w:val="008C12BC"/>
    <w:rsid w:val="008C49A2"/>
    <w:rsid w:val="008C7444"/>
    <w:rsid w:val="008D158B"/>
    <w:rsid w:val="008D1B14"/>
    <w:rsid w:val="008D29C4"/>
    <w:rsid w:val="008D5863"/>
    <w:rsid w:val="008E380C"/>
    <w:rsid w:val="008E390C"/>
    <w:rsid w:val="008E6A9D"/>
    <w:rsid w:val="008F29A7"/>
    <w:rsid w:val="008F4976"/>
    <w:rsid w:val="009013FD"/>
    <w:rsid w:val="00904876"/>
    <w:rsid w:val="00904887"/>
    <w:rsid w:val="00910E8B"/>
    <w:rsid w:val="00913814"/>
    <w:rsid w:val="0091615D"/>
    <w:rsid w:val="00920B5C"/>
    <w:rsid w:val="00922B4C"/>
    <w:rsid w:val="00931BB7"/>
    <w:rsid w:val="009321B0"/>
    <w:rsid w:val="00932C19"/>
    <w:rsid w:val="0093356A"/>
    <w:rsid w:val="009353D8"/>
    <w:rsid w:val="0093730E"/>
    <w:rsid w:val="00942A94"/>
    <w:rsid w:val="009437BB"/>
    <w:rsid w:val="00945602"/>
    <w:rsid w:val="00956476"/>
    <w:rsid w:val="00966A13"/>
    <w:rsid w:val="009708CD"/>
    <w:rsid w:val="00971508"/>
    <w:rsid w:val="00971DDB"/>
    <w:rsid w:val="0098097A"/>
    <w:rsid w:val="0098203E"/>
    <w:rsid w:val="0099563F"/>
    <w:rsid w:val="009A17B8"/>
    <w:rsid w:val="009B0FD6"/>
    <w:rsid w:val="009B1BC8"/>
    <w:rsid w:val="009B35EF"/>
    <w:rsid w:val="009B69AF"/>
    <w:rsid w:val="009C37A9"/>
    <w:rsid w:val="009C697D"/>
    <w:rsid w:val="009C6F5C"/>
    <w:rsid w:val="009D7D2B"/>
    <w:rsid w:val="009E6A3B"/>
    <w:rsid w:val="009E7DE6"/>
    <w:rsid w:val="009F03C5"/>
    <w:rsid w:val="009F654C"/>
    <w:rsid w:val="00A01ADA"/>
    <w:rsid w:val="00A01EBF"/>
    <w:rsid w:val="00A05D56"/>
    <w:rsid w:val="00A06493"/>
    <w:rsid w:val="00A30FB0"/>
    <w:rsid w:val="00A365AB"/>
    <w:rsid w:val="00A40D4E"/>
    <w:rsid w:val="00A43EBB"/>
    <w:rsid w:val="00A47C82"/>
    <w:rsid w:val="00A54FC3"/>
    <w:rsid w:val="00A66953"/>
    <w:rsid w:val="00A75177"/>
    <w:rsid w:val="00A7563E"/>
    <w:rsid w:val="00A802DE"/>
    <w:rsid w:val="00A81D7E"/>
    <w:rsid w:val="00A826C1"/>
    <w:rsid w:val="00A91224"/>
    <w:rsid w:val="00A95C02"/>
    <w:rsid w:val="00AA7CC3"/>
    <w:rsid w:val="00AA7FCA"/>
    <w:rsid w:val="00AB237D"/>
    <w:rsid w:val="00AB4ECD"/>
    <w:rsid w:val="00AC4BB2"/>
    <w:rsid w:val="00AD397A"/>
    <w:rsid w:val="00AD5F2F"/>
    <w:rsid w:val="00AE5BCE"/>
    <w:rsid w:val="00B01F86"/>
    <w:rsid w:val="00B20F77"/>
    <w:rsid w:val="00B23C81"/>
    <w:rsid w:val="00B323A4"/>
    <w:rsid w:val="00B50D0D"/>
    <w:rsid w:val="00B54A3C"/>
    <w:rsid w:val="00B579EA"/>
    <w:rsid w:val="00B72D2A"/>
    <w:rsid w:val="00B8194D"/>
    <w:rsid w:val="00B85B62"/>
    <w:rsid w:val="00B85C47"/>
    <w:rsid w:val="00B86D67"/>
    <w:rsid w:val="00B90256"/>
    <w:rsid w:val="00BA7997"/>
    <w:rsid w:val="00BB056A"/>
    <w:rsid w:val="00BC56AD"/>
    <w:rsid w:val="00BD685E"/>
    <w:rsid w:val="00BE2C7A"/>
    <w:rsid w:val="00BE7EDC"/>
    <w:rsid w:val="00BF1FF6"/>
    <w:rsid w:val="00C00105"/>
    <w:rsid w:val="00C078E1"/>
    <w:rsid w:val="00C21280"/>
    <w:rsid w:val="00C22E89"/>
    <w:rsid w:val="00C24D12"/>
    <w:rsid w:val="00C265A4"/>
    <w:rsid w:val="00C330A5"/>
    <w:rsid w:val="00C357CC"/>
    <w:rsid w:val="00C46CE6"/>
    <w:rsid w:val="00C52578"/>
    <w:rsid w:val="00C53A45"/>
    <w:rsid w:val="00C53A7C"/>
    <w:rsid w:val="00C66A61"/>
    <w:rsid w:val="00C67118"/>
    <w:rsid w:val="00C72CEC"/>
    <w:rsid w:val="00C83BEE"/>
    <w:rsid w:val="00C8547E"/>
    <w:rsid w:val="00C868DB"/>
    <w:rsid w:val="00C87F9D"/>
    <w:rsid w:val="00C908DB"/>
    <w:rsid w:val="00C94540"/>
    <w:rsid w:val="00C9492D"/>
    <w:rsid w:val="00CA0756"/>
    <w:rsid w:val="00CA2C4A"/>
    <w:rsid w:val="00CA651B"/>
    <w:rsid w:val="00CB2DC8"/>
    <w:rsid w:val="00CC0DFB"/>
    <w:rsid w:val="00CC1D70"/>
    <w:rsid w:val="00CC477A"/>
    <w:rsid w:val="00CC747E"/>
    <w:rsid w:val="00CD60C0"/>
    <w:rsid w:val="00CE223C"/>
    <w:rsid w:val="00CE3976"/>
    <w:rsid w:val="00CF1E65"/>
    <w:rsid w:val="00CF1E78"/>
    <w:rsid w:val="00CF70BB"/>
    <w:rsid w:val="00D00F60"/>
    <w:rsid w:val="00D02385"/>
    <w:rsid w:val="00D02765"/>
    <w:rsid w:val="00D04329"/>
    <w:rsid w:val="00D07AD0"/>
    <w:rsid w:val="00D11EB7"/>
    <w:rsid w:val="00D23EB7"/>
    <w:rsid w:val="00D25AAE"/>
    <w:rsid w:val="00D36886"/>
    <w:rsid w:val="00D4218F"/>
    <w:rsid w:val="00D513FE"/>
    <w:rsid w:val="00D53121"/>
    <w:rsid w:val="00D54C02"/>
    <w:rsid w:val="00D634B6"/>
    <w:rsid w:val="00D76195"/>
    <w:rsid w:val="00D765C5"/>
    <w:rsid w:val="00D80902"/>
    <w:rsid w:val="00D81193"/>
    <w:rsid w:val="00D84BAB"/>
    <w:rsid w:val="00D8717F"/>
    <w:rsid w:val="00D95CBC"/>
    <w:rsid w:val="00D97972"/>
    <w:rsid w:val="00D97EE3"/>
    <w:rsid w:val="00DA100B"/>
    <w:rsid w:val="00DA2B89"/>
    <w:rsid w:val="00DB0A38"/>
    <w:rsid w:val="00DB3616"/>
    <w:rsid w:val="00DB5293"/>
    <w:rsid w:val="00DB5A12"/>
    <w:rsid w:val="00DB609A"/>
    <w:rsid w:val="00DC32DC"/>
    <w:rsid w:val="00DC7841"/>
    <w:rsid w:val="00DD421C"/>
    <w:rsid w:val="00DD5003"/>
    <w:rsid w:val="00DD78FA"/>
    <w:rsid w:val="00DF1BDD"/>
    <w:rsid w:val="00E11F38"/>
    <w:rsid w:val="00E17352"/>
    <w:rsid w:val="00E179CB"/>
    <w:rsid w:val="00E24307"/>
    <w:rsid w:val="00E257E9"/>
    <w:rsid w:val="00E333FC"/>
    <w:rsid w:val="00E415F6"/>
    <w:rsid w:val="00E42619"/>
    <w:rsid w:val="00E44613"/>
    <w:rsid w:val="00E44AF8"/>
    <w:rsid w:val="00E44F23"/>
    <w:rsid w:val="00E47D7F"/>
    <w:rsid w:val="00E56064"/>
    <w:rsid w:val="00E5653B"/>
    <w:rsid w:val="00E61695"/>
    <w:rsid w:val="00E62B3C"/>
    <w:rsid w:val="00E6462B"/>
    <w:rsid w:val="00E6602D"/>
    <w:rsid w:val="00E67637"/>
    <w:rsid w:val="00E67F5F"/>
    <w:rsid w:val="00E7467E"/>
    <w:rsid w:val="00E76691"/>
    <w:rsid w:val="00E81F93"/>
    <w:rsid w:val="00E83E82"/>
    <w:rsid w:val="00E85DE5"/>
    <w:rsid w:val="00E8631D"/>
    <w:rsid w:val="00E8648A"/>
    <w:rsid w:val="00E875DB"/>
    <w:rsid w:val="00E926D1"/>
    <w:rsid w:val="00EB6DFF"/>
    <w:rsid w:val="00EC1680"/>
    <w:rsid w:val="00ED0E11"/>
    <w:rsid w:val="00ED7860"/>
    <w:rsid w:val="00EE09C9"/>
    <w:rsid w:val="00EE249E"/>
    <w:rsid w:val="00EF4818"/>
    <w:rsid w:val="00EF57F1"/>
    <w:rsid w:val="00F0698B"/>
    <w:rsid w:val="00F14188"/>
    <w:rsid w:val="00F17AF7"/>
    <w:rsid w:val="00F229A6"/>
    <w:rsid w:val="00F249DA"/>
    <w:rsid w:val="00F33B1C"/>
    <w:rsid w:val="00F35BC2"/>
    <w:rsid w:val="00F41F62"/>
    <w:rsid w:val="00F42A9F"/>
    <w:rsid w:val="00F44B8A"/>
    <w:rsid w:val="00F46CD1"/>
    <w:rsid w:val="00F64264"/>
    <w:rsid w:val="00F66CE5"/>
    <w:rsid w:val="00F70E38"/>
    <w:rsid w:val="00F74DD6"/>
    <w:rsid w:val="00F77FFC"/>
    <w:rsid w:val="00F869E7"/>
    <w:rsid w:val="00F873B6"/>
    <w:rsid w:val="00F94563"/>
    <w:rsid w:val="00F95BF4"/>
    <w:rsid w:val="00FA46EC"/>
    <w:rsid w:val="00FA7C5C"/>
    <w:rsid w:val="00FB03A0"/>
    <w:rsid w:val="00FB1347"/>
    <w:rsid w:val="00FB57F0"/>
    <w:rsid w:val="00FC4A42"/>
    <w:rsid w:val="00FC55D5"/>
    <w:rsid w:val="00FC6E78"/>
    <w:rsid w:val="00FC79D7"/>
    <w:rsid w:val="00FD1C6E"/>
    <w:rsid w:val="00FD5882"/>
    <w:rsid w:val="00FD6F6C"/>
    <w:rsid w:val="00FD795C"/>
    <w:rsid w:val="00FE3AF0"/>
    <w:rsid w:val="00FF10DF"/>
    <w:rsid w:val="00FF4B34"/>
    <w:rsid w:val="00FF5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C06483"/>
  <w15:docId w15:val="{1CEB22CB-E6CA-4F9D-88CA-F9E51CE34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7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1F15FF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8A5F45"/>
  </w:style>
  <w:style w:type="character" w:styleId="PlaceholderText">
    <w:name w:val="Placeholder Text"/>
    <w:basedOn w:val="DefaultParagraphFont"/>
    <w:uiPriority w:val="99"/>
    <w:semiHidden/>
    <w:rsid w:val="00D4218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21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18F"/>
    <w:rPr>
      <w:rFonts w:ascii="Tahoma" w:eastAsia="Times New Roman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357C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357C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93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9960</TotalTime>
  <Pages>3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269</cp:revision>
  <dcterms:created xsi:type="dcterms:W3CDTF">2016-01-05T21:04:00Z</dcterms:created>
  <dcterms:modified xsi:type="dcterms:W3CDTF">2022-10-02T18:35:00Z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Number2">
    <vt:lpwstr>(#S1.#E1)</vt:lpwstr>
  </property>
</Properties>
</file>